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38" w:rsidRPr="00FF2F38" w:rsidRDefault="00FF2F38" w:rsidP="00FF2F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30"/>
          <w:szCs w:val="30"/>
          <w:lang w:eastAsia="ru-RU"/>
        </w:rPr>
      </w:pP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Трикутники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з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подібним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відношенням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названі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на честь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німецького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математика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астронома 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Йоганна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Кеплера (1571—1630),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який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першим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продемонстрував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цей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характеризується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р</w:t>
      </w:r>
      <w:proofErr w:type="gram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івністю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відношення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між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меншим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катетом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гіпотенузою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та золотим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перетином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17"/>
          <w:szCs w:val="17"/>
          <w:lang w:eastAsia="ru-RU"/>
        </w:rPr>
        <w:t>.</w:t>
      </w:r>
    </w:p>
    <w:p w:rsidR="00FF2F38" w:rsidRPr="00FF2F38" w:rsidRDefault="00FF2F38" w:rsidP="00FF2F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362450" cy="2105025"/>
            <wp:effectExtent l="19050" t="0" r="0" b="0"/>
            <wp:docPr id="1" name="Рисунок 1" descr="https://1.bp.blogspot.com/-1AFw3938wao/YQQOAiRRjxI/AAAAAAAAFjo/Tz3UZwvCpcQQhNrkvxbi5VhYUAJF9ou_QCNcBGAsYHQ/w458-h221/%25D0%2598%25D0%25BE%25D0%25B3%25D0%25B0%25D0%25BD%25D0%25BD-%25D0%259A%25D0%25B5%25D0%25BF%25D0%25BB%25D0%25B5%25D1%25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1AFw3938wao/YQQOAiRRjxI/AAAAAAAAFjo/Tz3UZwvCpcQQhNrkvxbi5VhYUAJF9ou_QCNcBGAsYHQ/w458-h221/%25D0%2598%25D0%25BE%25D0%25B3%25D0%25B0%25D0%25BD%25D0%25BD-%25D0%259A%25D0%25B5%25D0%25BF%25D0%25BB%25D0%25B5%25D1%25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38" w:rsidRPr="00FF2F38" w:rsidRDefault="00FF2F38" w:rsidP="00FF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3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br/>
      </w:r>
      <w:r w:rsidRPr="00FF2F38">
        <w:rPr>
          <w:rFonts w:ascii="Georgia" w:eastAsia="Times New Roman" w:hAnsi="Georgi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br/>
      </w:r>
    </w:p>
    <w:p w:rsidR="00FF2F38" w:rsidRPr="00FF2F38" w:rsidRDefault="00FF2F38" w:rsidP="00FF2F38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 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Трикутник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Кеплера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об'єднує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дві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математичні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концепції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 — теорему </w:t>
      </w:r>
      <w:proofErr w:type="spellStart"/>
      <w:proofErr w:type="gram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П</w:t>
      </w:r>
      <w:proofErr w:type="gram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іфагора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і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золотий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перетин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,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це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глибоко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захопило</w:t>
      </w:r>
      <w:proofErr w:type="spellEnd"/>
      <w:r w:rsidRPr="00FF2F38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Кеплера.</w:t>
      </w:r>
    </w:p>
    <w:p w:rsidR="00FF2F38" w:rsidRPr="00FF2F38" w:rsidRDefault="00FF2F38" w:rsidP="00FF2F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Деякі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джерела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стверджують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майже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подібний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 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Кеплера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можна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побачити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</w:t>
      </w:r>
      <w:proofErr w:type="gram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іраміді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Хепса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.  </w:t>
      </w:r>
    </w:p>
    <w:p w:rsidR="00FF2F38" w:rsidRPr="00FF2F38" w:rsidRDefault="00FF2F38" w:rsidP="00FF2F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3048000" cy="2019300"/>
            <wp:effectExtent l="19050" t="0" r="0" b="0"/>
            <wp:docPr id="2" name="Рисунок 2" descr="https://1.bp.blogspot.com/-VNxjzlrjF4s/YQQNgGAXI-I/AAAAAAAAFjY/31YhK5rgWrYHN22CMLOByoPWqNoTVS2BQCNcBGAsYHQ/s320/%25D0%25BF%25D1%2596%25D1%2580%25D0%25B0%25D0%25BC%25D1%2596%25D0%25B4%25D0%25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VNxjzlrjF4s/YQQNgGAXI-I/AAAAAAAAFjY/31YhK5rgWrYHN22CMLOByoPWqNoTVS2BQCNcBGAsYHQ/s320/%25D0%25BF%25D1%2596%25D1%2580%25D0%25B0%25D0%25BC%25D1%2596%25D0%25B4%25D0%25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38" w:rsidRPr="00FF2F38" w:rsidRDefault="00FF2F38" w:rsidP="00FF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38">
        <w:rPr>
          <w:rFonts w:ascii="Georgia" w:eastAsia="Times New Roman" w:hAnsi="Georgia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/>
      </w:r>
    </w:p>
    <w:p w:rsidR="00FF2F38" w:rsidRPr="00FF2F38" w:rsidRDefault="00FF2F38" w:rsidP="00FF2F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Факт того,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сторони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 </w: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1}" style="width:24pt;height:24pt"/>
        </w:pic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, </w: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 id="_x0000_i1026" type="#_x0000_t75" alt="{\displaystyle {\sqrt {\varphi }}}" style="width:24pt;height:24pt"/>
        </w:pic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 та </w: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 id="_x0000_i1027" type="#_x0000_t75" alt="\varphi " style="width:24pt;height:24pt"/>
        </w:pic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формують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прямокутний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отримується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прямо шляхом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переписання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квадратного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полінома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визначає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золотий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перетин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 </w: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 id="_x0000_i1028" type="#_x0000_t75" alt="\varphi " style="width:24pt;height:24pt"/>
        </w:pict>
      </w: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:</w:t>
      </w:r>
    </w:p>
    <w:p w:rsidR="00FF2F38" w:rsidRPr="00FF2F38" w:rsidRDefault="00FF2F38" w:rsidP="00FF2F3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 id="_x0000_i1029" type="#_x0000_t75" alt="{\displaystyle \varphi ^{2}=\varphi +1}" style="width:24pt;height:24pt"/>
        </w:pict>
      </w:r>
    </w:p>
    <w:p w:rsidR="00FF2F38" w:rsidRPr="00FF2F38" w:rsidRDefault="00FF2F38" w:rsidP="00FF2F38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у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вигляді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теореми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</w:t>
      </w:r>
      <w:proofErr w:type="gram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іфагора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:</w:t>
      </w:r>
    </w:p>
    <w:p w:rsidR="00FF2F38" w:rsidRPr="00FF2F38" w:rsidRDefault="00FF2F38" w:rsidP="00FF2F3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color w:val="202122"/>
          <w:sz w:val="21"/>
          <w:szCs w:val="21"/>
          <w:lang w:val="en-US" w:eastAsia="ru-RU"/>
        </w:rPr>
      </w:pP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pict>
          <v:shape id="_x0000_i1030" type="#_x0000_t75" alt="{\displaystyle (\varphi )^{2}=({\sqrt {\varphi }})^{2}+(1)^{2}.}" style="width:24pt;height:24pt"/>
        </w:pict>
      </w:r>
    </w:p>
    <w:p w:rsidR="00FF2F38" w:rsidRPr="00FF2F38" w:rsidRDefault="00FF2F38" w:rsidP="00FF2F38">
      <w:pPr>
        <w:shd w:val="clear" w:color="auto" w:fill="FFFFFF"/>
        <w:spacing w:before="120" w:after="120" w:line="240" w:lineRule="auto"/>
        <w:ind w:left="720"/>
        <w:outlineLvl w:val="1"/>
        <w:rPr>
          <w:rFonts w:ascii="Georgia" w:eastAsia="Times New Roman" w:hAnsi="Georgia" w:cs="Arial"/>
          <w:b/>
          <w:bCs/>
          <w:caps/>
          <w:color w:val="5D5D5D"/>
          <w:sz w:val="24"/>
          <w:szCs w:val="24"/>
          <w:lang w:eastAsia="ru-RU"/>
        </w:rPr>
      </w:pPr>
      <w:r w:rsidRPr="00FF2F38">
        <w:rPr>
          <w:rFonts w:ascii="Georgia" w:eastAsia="Times New Roman" w:hAnsi="Georgia" w:cs="Arial"/>
          <w:b/>
          <w:bCs/>
          <w:caps/>
          <w:color w:val="5D5D5D"/>
          <w:sz w:val="24"/>
          <w:szCs w:val="24"/>
          <w:lang w:eastAsia="ru-RU"/>
        </w:rPr>
        <w:t>ТРИКУТНИК КЕПЛЕРА МОЖЕ БУТИ ПОБУДОВАНИЙ ЗА ДОПОМОГОЮ ЦИРКУЛЯ ТА ЛІНІЙКИ ЧЕРЕЗ ЗОЛОТИЙ ПРЯМОКУТНИК: </w:t>
      </w:r>
    </w:p>
    <w:p w:rsidR="00FF2F38" w:rsidRPr="00FF2F38" w:rsidRDefault="00FF2F38" w:rsidP="00FF2F38">
      <w:pPr>
        <w:shd w:val="clear" w:color="auto" w:fill="FFFFFF"/>
        <w:spacing w:before="120" w:after="0" w:line="240" w:lineRule="auto"/>
        <w:ind w:left="720"/>
        <w:jc w:val="center"/>
        <w:outlineLvl w:val="1"/>
        <w:rPr>
          <w:rFonts w:ascii="Georgia" w:eastAsia="Times New Roman" w:hAnsi="Georgia" w:cs="Arial"/>
          <w:b/>
          <w:bCs/>
          <w:caps/>
          <w:color w:val="5D5D5D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aps/>
          <w:noProof/>
          <w:color w:val="0E1A7F"/>
          <w:sz w:val="24"/>
          <w:szCs w:val="24"/>
          <w:lang w:eastAsia="ru-RU"/>
        </w:rPr>
        <w:lastRenderedPageBreak/>
        <w:drawing>
          <wp:inline distT="0" distB="0" distL="0" distR="0">
            <wp:extent cx="2095500" cy="2533650"/>
            <wp:effectExtent l="0" t="0" r="0" b="0"/>
            <wp:docPr id="9" name="Рисунок 9" descr="https://1.bp.blogspot.com/-unylqEBU-hU/YQQNA9CWYTI/AAAAAAAAFjM/gABR79OCdsMeFAr2Uy9zAaQE0eD2gPAtQCNcBGAsYHQ/s0/220px-Kepler_Triangle_Construction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unylqEBU-hU/YQQNA9CWYTI/AAAAAAAAFjM/gABR79OCdsMeFAr2Uy9zAaQE0eD2gPAtQCNcBGAsYHQ/s0/220px-Kepler_Triangle_Construction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38" w:rsidRPr="00FF2F38" w:rsidRDefault="00FF2F38" w:rsidP="00FF2F38">
      <w:pPr>
        <w:shd w:val="clear" w:color="auto" w:fill="FFFFFF"/>
        <w:spacing w:before="120" w:after="0" w:line="240" w:lineRule="auto"/>
        <w:ind w:left="720"/>
        <w:outlineLvl w:val="1"/>
        <w:rPr>
          <w:rFonts w:ascii="Georgia" w:eastAsia="Times New Roman" w:hAnsi="Georgia" w:cs="Arial"/>
          <w:b/>
          <w:bCs/>
          <w:caps/>
          <w:color w:val="5D5D5D"/>
          <w:sz w:val="24"/>
          <w:szCs w:val="24"/>
          <w:lang w:eastAsia="ru-RU"/>
        </w:rPr>
      </w:pPr>
    </w:p>
    <w:p w:rsidR="00FF2F38" w:rsidRPr="00FF2F38" w:rsidRDefault="00FF2F38" w:rsidP="00FF2F38">
      <w:pPr>
        <w:numPr>
          <w:ilvl w:val="0"/>
          <w:numId w:val="1"/>
        </w:numPr>
        <w:shd w:val="clear" w:color="auto" w:fill="FFFFFF"/>
        <w:spacing w:after="24" w:line="240" w:lineRule="auto"/>
        <w:ind w:left="1488" w:firstLine="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Малюємо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звичайний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квадрат</w:t>
      </w:r>
    </w:p>
    <w:p w:rsidR="00FF2F38" w:rsidRPr="00FF2F38" w:rsidRDefault="00FF2F38" w:rsidP="00FF2F38">
      <w:pPr>
        <w:numPr>
          <w:ilvl w:val="0"/>
          <w:numId w:val="1"/>
        </w:numPr>
        <w:shd w:val="clear" w:color="auto" w:fill="FFFFFF"/>
        <w:spacing w:after="24" w:line="240" w:lineRule="auto"/>
        <w:ind w:left="1488" w:firstLine="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Проводимо </w:t>
      </w:r>
      <w:proofErr w:type="spellStart"/>
      <w:proofErr w:type="gram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л</w:t>
      </w:r>
      <w:proofErr w:type="gram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інію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через центр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одної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сторони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квадрата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протилежну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вершину</w:t>
      </w:r>
    </w:p>
    <w:p w:rsidR="00FF2F38" w:rsidRPr="00FF2F38" w:rsidRDefault="00FF2F38" w:rsidP="00FF2F38">
      <w:pPr>
        <w:numPr>
          <w:ilvl w:val="0"/>
          <w:numId w:val="1"/>
        </w:numPr>
        <w:shd w:val="clear" w:color="auto" w:fill="FFFFFF"/>
        <w:spacing w:after="24" w:line="240" w:lineRule="auto"/>
        <w:ind w:left="1488" w:firstLine="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Використовуємо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цю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лінію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накреслення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дуги,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визначає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висоту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прямокутника</w:t>
      </w:r>
      <w:proofErr w:type="spellEnd"/>
    </w:p>
    <w:p w:rsidR="00FF2F38" w:rsidRPr="00FF2F38" w:rsidRDefault="00FF2F38" w:rsidP="00FF2F38">
      <w:pPr>
        <w:numPr>
          <w:ilvl w:val="0"/>
          <w:numId w:val="1"/>
        </w:numPr>
        <w:shd w:val="clear" w:color="auto" w:fill="FFFFFF"/>
        <w:spacing w:after="24" w:line="240" w:lineRule="auto"/>
        <w:ind w:left="1488" w:firstLine="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Використовуємо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довшу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сторону золотого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прямокутника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малювання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дуги,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що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перетинає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протилежну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сторону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прямокутника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і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визначає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гіпотенузу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 </w:t>
      </w:r>
      <w:proofErr w:type="spellStart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трикутника</w:t>
      </w:r>
      <w:proofErr w:type="spellEnd"/>
      <w:r w:rsidRPr="00FF2F38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Кеплера</w:t>
      </w:r>
    </w:p>
    <w:p w:rsidR="00FF2F38" w:rsidRPr="00FF2F38" w:rsidRDefault="00FF2F38" w:rsidP="00FF2F3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</w:p>
    <w:p w:rsidR="00FF2F38" w:rsidRPr="00FF2F38" w:rsidRDefault="00FF2F38" w:rsidP="00FF2F3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hyperlink r:id="rId11" w:history="1">
        <w:r w:rsidRPr="00FF2F38">
          <w:rPr>
            <w:rFonts w:ascii="Arial" w:eastAsia="Times New Roman" w:hAnsi="Arial" w:cs="Arial"/>
            <w:b/>
            <w:bCs/>
            <w:color w:val="0E1A7F"/>
            <w:sz w:val="21"/>
            <w:u w:val="single"/>
            <w:lang w:eastAsia="ru-RU"/>
          </w:rPr>
          <w:t>ДЖЕРЕЛО</w:t>
        </w:r>
      </w:hyperlink>
    </w:p>
    <w:p w:rsidR="00FF2F38" w:rsidRPr="00FF2F38" w:rsidRDefault="00FF2F38" w:rsidP="00FF2F38">
      <w:pPr>
        <w:shd w:val="clear" w:color="auto" w:fill="FFFFFF"/>
        <w:spacing w:after="0" w:line="240" w:lineRule="auto"/>
        <w:ind w:left="2304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F0E19"/>
          <w:sz w:val="21"/>
          <w:szCs w:val="21"/>
          <w:lang w:eastAsia="ru-RU"/>
        </w:rPr>
        <w:drawing>
          <wp:inline distT="0" distB="0" distL="0" distR="0">
            <wp:extent cx="4067175" cy="4076700"/>
            <wp:effectExtent l="19050" t="0" r="9525" b="0"/>
            <wp:docPr id="10" name="Рисунок 10" descr="https://1.bp.blogspot.com/-W7k8Ah31WVk/YQQNnYJR65I/AAAAAAAAFjc/_qkB5bI5u8MuqeQCdAp09poBm3GOaQPGgCNcBGAsYHQ/w427-h428/E7gHkf8WUAIH9Hl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W7k8Ah31WVk/YQQNnYJR65I/AAAAAAAAFjc/_qkB5bI5u8MuqeQCdAp09poBm3GOaQPGgCNcBGAsYHQ/w427-h428/E7gHkf8WUAIH9Hl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58" w:rsidRDefault="00FF2F38"/>
    <w:sectPr w:rsidR="00816758" w:rsidSect="00FF2F3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7F8"/>
    <w:multiLevelType w:val="multilevel"/>
    <w:tmpl w:val="83E2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F38"/>
    <w:rsid w:val="000B61E9"/>
    <w:rsid w:val="00290E13"/>
    <w:rsid w:val="00694DB4"/>
    <w:rsid w:val="007E2210"/>
    <w:rsid w:val="00B468F4"/>
    <w:rsid w:val="00BA53C6"/>
    <w:rsid w:val="00C42BC0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4"/>
  </w:style>
  <w:style w:type="paragraph" w:styleId="2">
    <w:name w:val="heading 2"/>
    <w:basedOn w:val="a"/>
    <w:link w:val="20"/>
    <w:uiPriority w:val="9"/>
    <w:qFormat/>
    <w:rsid w:val="00FF2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2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F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VNxjzlrjF4s/YQQNgGAXI-I/AAAAAAAAFjY/31YhK5rgWrYHN22CMLOByoPWqNoTVS2BQCNcBGAsYHQ/s650/%25D0%25BF%25D1%2596%25D1%2580%25D0%25B0%25D0%25BC%25D1%2596%25D0%25B4%25D0%25B0.jpg" TargetMode="External"/><Relationship Id="rId12" Type="http://schemas.openxmlformats.org/officeDocument/2006/relationships/hyperlink" Target="https://1.bp.blogspot.com/-W7k8Ah31WVk/YQQNnYJR65I/AAAAAAAAFjc/_qkB5bI5u8MuqeQCdAp09poBm3GOaQPGgCNcBGAsYHQ/s603/E7gHkf8WUAIH9H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A2%D1%80%D0%B8%D0%BA%D1%83%D1%82%D0%BD%D0%B8%D0%BA_%D0%9A%D0%B5%D0%BF%D0%BB%D0%B5%D1%80%D0%B0" TargetMode="External"/><Relationship Id="rId5" Type="http://schemas.openxmlformats.org/officeDocument/2006/relationships/hyperlink" Target="https://1.bp.blogspot.com/-1AFw3938wao/YQQOAiRRjxI/AAAAAAAAFjo/Tz3UZwvCpcQQhNrkvxbi5VhYUAJF9ou_QCNcBGAsYHQ/s649/%25D0%2598%25D0%25BE%25D0%25B3%25D0%25B0%25D0%25BD%25D0%25BD-%25D0%259A%25D0%25B5%25D0%25BF%25D0%25BB%25D0%25B5%25D1%2580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unylqEBU-hU/YQQNA9CWYTI/AAAAAAAAFjM/gABR79OCdsMeFAr2Uy9zAaQE0eD2gPAtQCNcBGAsYHQ/s266/220px-Kepler_Triangle_Construction.svg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2022-01-29T18:23:00Z</dcterms:created>
  <dcterms:modified xsi:type="dcterms:W3CDTF">2022-01-29T18:24:00Z</dcterms:modified>
</cp:coreProperties>
</file>